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vertAlign w:val="baseline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门头沟区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202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年度第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十一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批拟认定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创新型</w:t>
      </w:r>
      <w:r>
        <w:rPr>
          <w:rFonts w:hint="eastAsia" w:ascii="楷体" w:hAnsi="楷体" w:eastAsia="楷体" w:cs="楷体"/>
          <w:i w:val="0"/>
          <w:iCs w:val="0"/>
          <w:caps w:val="0"/>
          <w:color w:val="404040"/>
          <w:spacing w:val="0"/>
          <w:sz w:val="32"/>
          <w:szCs w:val="32"/>
        </w:rPr>
        <w:t>中小企业名单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北京方向华信电子有限公司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北京聚峰数据科技有限公司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智慧水网（北京）科技有限公司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95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北京易秀互动科技有限公司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43B30"/>
    <w:rsid w:val="0A051C23"/>
    <w:rsid w:val="238A4457"/>
    <w:rsid w:val="48943B30"/>
    <w:rsid w:val="698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2023-11-14T08:16:00Z</dcterms:created>
  <dc:creator>bgs</dc:creator>
  <cp:lastModifiedBy>bgs</cp:lastModifiedBy>
  <dcterms:modified xsi:type="dcterms:W3CDTF">2023-11-14T08:16:40Z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8676451F21784A49BDFEFBF32CCF4419</vt:lpwstr>
  </property>
</Properties>
</file>